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Аннотация к рабочей программе по математике, состоящей из разделов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«Математика: алгебра и начала математического анализа»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«Математика: геометрия», «Вероятность и статистика» 10-11 классы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(углубленный уровень) (Мордкович А.Г., Мерзляк А.Г.,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Тюрин Ю.Н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Рабочая программа по учебному предмету «Математика: алгебра и начала математического анализа, геометрия» для 10-11 классов составлена в соответствии с требованиями Федерального государственного образовательного стандарта основного общего образования, на основе авторской программы по математике для общеобразовательных учреждений, допущенной Министерством образования и науки Российской Федерации. Программы. Математика 7-11 классы с углубленным изучением математики (ориентировано на авторов:  </w:t>
      </w:r>
      <w:r>
        <w:rPr>
          <w:rStyle w:val="Style14"/>
          <w:rFonts w:cs="Times New Roman" w:ascii="Times New Roman" w:hAnsi="Times New Roman"/>
          <w:i w:val="false"/>
          <w:sz w:val="24"/>
          <w:szCs w:val="24"/>
        </w:rPr>
        <w:t>Атанасян Л.С., Кадомцев С.Б</w:t>
      </w:r>
      <w:r>
        <w:rPr>
          <w:rFonts w:cs="Times New Roman" w:ascii="Times New Roman" w:hAnsi="Times New Roman"/>
          <w:sz w:val="24"/>
          <w:szCs w:val="24"/>
        </w:rPr>
        <w:t xml:space="preserve"> , Мордкович А.Г., Семенов П.В., </w:t>
      </w:r>
      <w:r>
        <w:rPr>
          <w:rStyle w:val="Style14"/>
          <w:rFonts w:cs="Times New Roman" w:ascii="Times New Roman" w:hAnsi="Times New Roman"/>
          <w:i w:val="false"/>
          <w:sz w:val="24"/>
          <w:szCs w:val="24"/>
        </w:rPr>
        <w:t xml:space="preserve">Бутузов В.Ф., </w:t>
      </w:r>
      <w:r>
        <w:rPr>
          <w:rFonts w:cs="Times New Roman" w:ascii="Times New Roman" w:hAnsi="Times New Roman"/>
          <w:sz w:val="24"/>
          <w:szCs w:val="24"/>
        </w:rPr>
        <w:t>А.Г.Мерзляк, В.Б.Полонский, М.С.Якир, Е.В.Буцко). –  , учебного плана ГАНООРТ "Государственный лицей РТ" с углубленным изучением отдельных предметов» на 2023-2024 учебный год.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изучение алгебры в 10-11 классах отводится 4 учебных часа в неделю, 136 часов в каждый год обучения; на изучение геометрии 3 учебных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часа в неделю, 102 часа в каждый год обучения; на изучение вероятности и статистики 1 час в неделю 34 часа в каждый год обучения.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Углубленное изучение предмета на уровне среднего общего образования направлено на достижение следующих </w:t>
      </w:r>
      <w:r>
        <w:rPr>
          <w:rFonts w:cs="Times New Roman" w:ascii="Times New Roman" w:hAnsi="Times New Roman"/>
          <w:b/>
          <w:sz w:val="24"/>
          <w:szCs w:val="24"/>
        </w:rPr>
        <w:t>целей: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формирование представлений об идеях и методах математики как универсальном языке науки, средстве моделирования явлений и процессов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овладение устным и письменным математическим языком, математическими знаниями и умениями, необходимыми для изучения школьных естественнонаучных дисциплин, для продолжения образования и освоения избранной специальности на современном уровне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освоения избранной специальности на современном уровне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ФГОС СОО, изучение предмета должно обеспечивать достижение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следующих </w:t>
      </w:r>
      <w:r>
        <w:rPr>
          <w:rFonts w:cs="Times New Roman" w:ascii="Times New Roman" w:hAnsi="Times New Roman"/>
          <w:b/>
          <w:sz w:val="24"/>
          <w:szCs w:val="24"/>
        </w:rPr>
        <w:t>предметных результатов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сформированность представлений о социальных, культурных и исторических факторах становления математики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 xml:space="preserve">сформированность основ математического мышления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сформированность умений применять полученные знания при решении различных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Форма </w:t>
      </w:r>
      <w:r>
        <w:rPr>
          <w:rFonts w:cs="Times New Roman" w:ascii="Times New Roman" w:hAnsi="Times New Roman"/>
          <w:sz w:val="24"/>
          <w:szCs w:val="24"/>
        </w:rPr>
        <w:t>организации образовательного процесса: классно-урочная система, фронтальный опрос, парная, групповая и индивидуальная работа, лекции с элементами беседы, уроки-практикумы, самостоятельная работа, беседы, сюжетно-ролевые игры.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Технологии</w:t>
      </w:r>
      <w:r>
        <w:rPr>
          <w:rFonts w:cs="Times New Roman" w:ascii="Times New Roman" w:hAnsi="Times New Roman"/>
          <w:sz w:val="24"/>
          <w:szCs w:val="24"/>
        </w:rPr>
        <w:t>: развивающего обучения, дифференцированного обучения, здоровья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сбережения, системно-деятельностный подход, технология групповой работы, технология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проблемного обучения.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типы учебных занятий</w:t>
      </w:r>
      <w:r>
        <w:rPr>
          <w:rFonts w:cs="Times New Roman" w:ascii="Times New Roman" w:hAnsi="Times New Roman"/>
          <w:sz w:val="24"/>
          <w:szCs w:val="24"/>
        </w:rPr>
        <w:t>: урок изучения нового материала, урок закрепления и применения знаний, урок обобщающего повторения и систематизации знаний, урок контроля знаний и умений.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Структура</w:t>
      </w:r>
      <w:r>
        <w:rPr>
          <w:rFonts w:cs="Times New Roman" w:ascii="Times New Roman" w:hAnsi="Times New Roman"/>
          <w:sz w:val="24"/>
          <w:szCs w:val="24"/>
        </w:rPr>
        <w:t>: рабочая программа содержит планируемые результаты освоения изучаемого предмета, личностные, метапредметные и предметные результаты освоения курса, содержание, тематическое планирование.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Виды и формы контроля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стартовая диагностика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текущая и тематическая диагностика (в форме устного, фронтального опроса, контрольных работ, математических диктантов, тестов, проверочных работ)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 </w:t>
      </w:r>
      <w:r>
        <w:rPr>
          <w:rFonts w:cs="Times New Roman" w:ascii="Times New Roman" w:hAnsi="Times New Roman"/>
          <w:sz w:val="24"/>
          <w:szCs w:val="24"/>
        </w:rPr>
        <w:t>промежуточная аттестация в форме контрольной работы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Учебники</w:t>
      </w:r>
      <w:r>
        <w:rPr>
          <w:rFonts w:cs="Times New Roman" w:ascii="Times New Roman" w:hAnsi="Times New Roman"/>
          <w:sz w:val="24"/>
          <w:szCs w:val="24"/>
        </w:rPr>
        <w:t>, реализующие рабочую программу в 10-11 классах: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4"/>
          <w:rFonts w:cs="Times New Roman" w:ascii="Times New Roman" w:hAnsi="Times New Roman"/>
          <w:i w:val="false"/>
          <w:sz w:val="24"/>
          <w:szCs w:val="24"/>
        </w:rPr>
        <w:t xml:space="preserve">  </w:t>
      </w:r>
      <w:r>
        <w:rPr>
          <w:rStyle w:val="Style14"/>
          <w:rFonts w:cs="Times New Roman" w:ascii="Times New Roman" w:hAnsi="Times New Roman"/>
          <w:i w:val="false"/>
          <w:sz w:val="24"/>
          <w:szCs w:val="24"/>
        </w:rPr>
        <w:t>1. Атанасян Л.С., Бутузов В.Ф., Кадомцев С.Б. и др</w:t>
      </w:r>
      <w:r>
        <w:rPr>
          <w:rStyle w:val="Style14"/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Геометрия (базовый и профильный уровни). 10–11 классы. —2020-2022 . М.: Просвещение.</w:t>
        <w:br/>
        <w:t xml:space="preserve">  2. Математика Мордкович А.Г., Семенов П.В. Математика: алгебра и начала математического анализа, геометрия.Алгебра и начала математического анализа. В 2-х частях (улубленный уровень) 10-11 2019-2022 ООО “ИОЦ МНЕМОЗИНА”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3. Математика Мордкович А.Г., Семенов П.В.: и другие: под редакцией Мордковича  А.Г. //Математика: алгебра иначала математического анализа, геометрия. Алгебра и начала математического анализа (в 2 ч) (углубленный уровень) 11 2020-2022 ООО “ИОЦ МНЕМОЗИНА”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4. А.Г.Мерзляк, В.М.Поляков. Алгебра и начала анализа (углубленный уровень).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класс. Учебник для общеобразовательных учреждений. М.: Вентана-Граф, 2022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5. А.Г.Мерзляк, В.М.Поляков. Алгебра и начала анализа (углубленный уровень). 11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класс. Учебник для общеобразовательных учреждений. М. «Просвещение» 2021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6. А.Г.Мерзляк, Д.А.Номировский, В.Б.Полонский. Геометрия (углубленный уровень) 10 класс. М.: Вентана – Граф, 2022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7. А.Г.Мерзляк, В.М.Поляков. Геометрия (углубленный уровень). 11 класс. М.: «Просвещение» 2021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8. Теория вероятностей и статистика. Экспериментальное учебное пособие для 10 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 классов общеобразовательных учреждений / Ю.Н.Тюрин, А.А.Макаров, И. Р.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Высоцкий, И. В. Ященко. — М.: МЦНМО, 2014, —248 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ca1900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3041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PlmsBs61gSomOVRQGt7mCPgCq8fzMHsHhXVA1EqN88c=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xEyKITU7bL+G47bP47Oh9cQhKxS0wWyqgOyFdxr5DhwAu6SJFgW5badPbCwagGc5
994kgIRMrS/3X76pKSsCmw==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ONn+iU4NKVzZhE3WvcpZndM8zZU=</DigestValue>
      </Reference>
      <Reference URI="/word/document.xml?ContentType=application/vnd.openxmlformats-officedocument.wordprocessingml.document.main+xml">
        <DigestMethod Algorithm="http://www.w3.org/2000/09/xmldsig#sha1"/>
        <DigestValue>dWY7IqOaFNSzjtQNwXjw/gKihKo=</DigestValue>
      </Reference>
      <Reference URI="/word/fontTable.xml?ContentType=application/vnd.openxmlformats-officedocument.wordprocessingml.fontTable+xml">
        <DigestMethod Algorithm="http://www.w3.org/2000/09/xmldsig#sha1"/>
        <DigestValue>GkS28a3+jHuxs5tfwPs4MzkBSAo=</DigestValue>
      </Reference>
      <Reference URI="/word/settings.xml?ContentType=application/vnd.openxmlformats-officedocument.wordprocessingml.settings+xml">
        <DigestMethod Algorithm="http://www.w3.org/2000/09/xmldsig#sha1"/>
        <DigestValue>ujuJu+Ybf9Kzlv9f2cQ9miiNDp0=</DigestValue>
      </Reference>
      <Reference URI="/word/styles.xml?ContentType=application/vnd.openxmlformats-officedocument.wordprocessingml.styles+xml">
        <DigestMethod Algorithm="http://www.w3.org/2000/09/xmldsig#sha1"/>
        <DigestValue>TxBZypnZBNny6+IK1PXAhwdtHek=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2023-09-08T02:16:04Z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8240-9AAF-4E7D-9BC9-059B88E5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LibreOffice/5.3.6.1$Linux_X86_64 LibreOffice_project/30$Build-1</Application>
  <Pages>2</Pages>
  <Words>622</Words>
  <Characters>4570</Characters>
  <CharactersWithSpaces>5178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2023-09-07T23:30:00Z</dcterms:created>
  <dc:creator>Галина</dc:creator>
  <dc:description/>
  <dc:language>ru-RU</dc:language>
  <cp:lastModifiedBy>Галина</cp:lastModifiedBy>
  <dcterms:modified xsi:type="dcterms:W3CDTF">2023-09-08T00:01:00Z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