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АННОТАЦИЯ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к рабочей программе по </w:t>
      </w:r>
      <w:r>
        <w:rPr>
          <w:b w:val="false"/>
          <w:bCs w:val="false"/>
        </w:rPr>
        <w:t>геометрии</w:t>
      </w:r>
      <w:r>
        <w:rPr>
          <w:b w:val="false"/>
          <w:bCs w:val="false"/>
        </w:rPr>
        <w:tab/>
      </w:r>
    </w:p>
    <w:p>
      <w:pPr>
        <w:pStyle w:val="Normal"/>
        <w:ind w:left="0" w:right="0" w:firstLine="51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Уровень – основное общее образование</w:t>
      </w:r>
    </w:p>
    <w:p>
      <w:pPr>
        <w:pStyle w:val="Normal"/>
        <w:ind w:left="0" w:right="0" w:firstLine="51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Курс «</w:t>
      </w:r>
      <w:r>
        <w:rPr>
          <w:b w:val="false"/>
          <w:bCs w:val="false"/>
        </w:rPr>
        <w:t>Геометрия</w:t>
      </w:r>
      <w:r>
        <w:rPr>
          <w:b w:val="false"/>
          <w:bCs w:val="false"/>
        </w:rPr>
        <w:t>» 7-9 классы</w:t>
        <w:tab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1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Рабочая программа по учебному курсу "</w:t>
      </w:r>
      <w:r>
        <w:rPr>
          <w:b w:val="false"/>
          <w:bCs w:val="false"/>
        </w:rPr>
        <w:t>Геометрия</w:t>
      </w:r>
      <w:r>
        <w:rPr>
          <w:b w:val="false"/>
          <w:bCs w:val="false"/>
        </w:rPr>
        <w:t xml:space="preserve">" для обучающихся 7-9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обучающихся((Приказ Минпросвещения России от 31.05.2021 г. </w:t>
      </w:r>
      <w:r>
        <w:rPr>
          <w:b w:val="false"/>
          <w:bCs w:val="false"/>
        </w:rPr>
        <w:t>№</w:t>
      </w:r>
      <w:r>
        <w:rPr>
          <w:b w:val="false"/>
          <w:bCs w:val="false"/>
        </w:rPr>
        <w:t xml:space="preserve"> 287, зарегистрирован Министерством юстиции Российской Федерации 05.07.2021 г., рег. номер — 64101) (далее — ФГОС ООО).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Общая характеристика учебного предмета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</w:t>
        <w:tab/>
        <w:t>невозможно стать образованным современным человеком без базовой математической подготовки. Уже</w:t>
        <w:tab/>
        <w:t xml:space="preserve">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>
      <w:pPr>
        <w:pStyle w:val="Normal"/>
        <w:ind w:left="0" w:right="0" w:firstLine="62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 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Необходимым компонентом общей культуры в современном толковании является общее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Основные виды деятельности обучающихся</w:t>
      </w:r>
    </w:p>
    <w:p>
      <w:pPr>
        <w:pStyle w:val="Normal"/>
        <w:ind w:left="0" w:right="0" w:firstLine="62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Основные виды деятельности учащихся описываются в Федеральном государственном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образовательном стандарте (ФГОС). Основная роль в нем отводится понятию универсальных учебных действий (УУД), акцент делается на активность и инициативность детей, что развивает их личность. В Стандарте прописаны разновидности деятельности, которыми должен овладеть ученик к завершению образовательного процесса. Итоги подводятся в личностной, предметной и метапредметной плоскости.</w:t>
      </w:r>
    </w:p>
    <w:p>
      <w:pPr>
        <w:pStyle w:val="Normal"/>
        <w:ind w:left="0" w:right="0" w:firstLine="624"/>
        <w:jc w:val="both"/>
        <w:rPr>
          <w:b/>
          <w:b/>
          <w:bCs/>
        </w:rPr>
      </w:pPr>
      <w:r>
        <w:rPr>
          <w:b/>
          <w:bCs/>
        </w:rPr>
        <w:t xml:space="preserve">Цели </w:t>
      </w:r>
      <w:r>
        <w:rPr>
          <w:b/>
          <w:bCs/>
        </w:rPr>
        <w:t xml:space="preserve">и задачи </w:t>
      </w:r>
      <w:r>
        <w:rPr>
          <w:b/>
          <w:bCs/>
        </w:rPr>
        <w:t>изучения учебного предмета «</w:t>
      </w:r>
      <w:r>
        <w:rPr>
          <w:b/>
          <w:bCs/>
        </w:rPr>
        <w:t>Геометрия</w:t>
      </w:r>
      <w:r>
        <w:rPr>
          <w:b/>
          <w:bCs/>
        </w:rPr>
        <w:t>»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развитие логического мышления учащихся; </w:t>
      </w:r>
    </w:p>
    <w:p>
      <w:pPr>
        <w:pStyle w:val="Normal"/>
        <w:numPr>
          <w:ilvl w:val="0"/>
          <w:numId w:val="1"/>
        </w:numPr>
        <w:rPr/>
      </w:pPr>
      <w:r>
        <w:rPr>
          <w:color w:val="000000"/>
        </w:rPr>
        <w:t>формирование умений обосновывать и доказывать суждения, приводить чёткие определения, развивать логическую интуицию;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rPr/>
      </w:pPr>
      <w:r>
        <w:rPr>
          <w:color w:val="000000"/>
        </w:rPr>
        <w:t>применение механизма логических построений;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  <w:t xml:space="preserve">формирование научно-теоретического мышления школьников. </w:t>
      </w:r>
    </w:p>
    <w:p>
      <w:pPr>
        <w:pStyle w:val="Normal"/>
        <w:numPr>
          <w:ilvl w:val="0"/>
          <w:numId w:val="1"/>
        </w:numPr>
        <w:rPr/>
      </w:pPr>
      <w:r>
        <w:rPr>
          <w:b w:val="false"/>
          <w:bCs w:val="false"/>
          <w:color w:val="000000"/>
        </w:rPr>
        <w:t>п</w:t>
      </w:r>
      <w:r>
        <w:rPr>
          <w:b w:val="false"/>
          <w:bCs w:val="false"/>
          <w:color w:val="000000"/>
        </w:rPr>
        <w:t>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left" w:pos="0" w:leader="none"/>
        </w:tabs>
        <w:ind w:left="720" w:hanging="283"/>
        <w:rPr/>
      </w:pPr>
      <w:r>
        <w:rPr>
          <w:color w:val="000000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tabs>
          <w:tab w:val="left" w:pos="0" w:leader="none"/>
        </w:tabs>
        <w:ind w:left="720" w:hanging="283"/>
        <w:rPr/>
      </w:pPr>
      <w:r>
        <w:rPr>
          <w:color w:val="000000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  <w:r>
        <w:rPr/>
        <w:t xml:space="preserve"> </w:t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ind w:left="720" w:hanging="283"/>
        <w:rPr/>
      </w:pPr>
      <w:r>
        <w:rPr/>
        <w:t>воспитание культуры личности и отношения к геометрии как к части общечеловеческой культуры, понимание значимости геометрии для научно-технического прогресса.</w:t>
      </w:r>
    </w:p>
    <w:p>
      <w:pPr>
        <w:pStyle w:val="Normal"/>
        <w:ind w:left="0" w:right="0" w:firstLine="567"/>
        <w:jc w:val="both"/>
        <w:rPr/>
      </w:pPr>
      <w:r>
        <w:rPr>
          <w:b/>
          <w:bCs/>
        </w:rPr>
        <w:t>Место учебного предмета «</w:t>
      </w:r>
      <w:r>
        <w:rPr>
          <w:b/>
          <w:bCs/>
        </w:rPr>
        <w:t>Геометрия</w:t>
      </w:r>
      <w:r>
        <w:rPr>
          <w:b/>
          <w:bCs/>
        </w:rPr>
        <w:t>» в учебном плане: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7-9 классах изучается курс «</w:t>
      </w:r>
      <w:r>
        <w:rPr>
          <w:b w:val="false"/>
          <w:bCs w:val="false"/>
        </w:rPr>
        <w:t>Геометрия</w:t>
      </w:r>
      <w:r>
        <w:rPr>
          <w:b w:val="false"/>
          <w:bCs w:val="false"/>
        </w:rPr>
        <w:t>, в который входят разделы: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Простейшие геометрические фигуры и их свойства. Измерение геометрических величин</w:t>
      </w:r>
      <w:r>
        <w:rPr>
          <w:b w:val="false"/>
          <w:bCs w:val="false"/>
        </w:rPr>
        <w:t>»; «</w:t>
      </w:r>
      <w:r>
        <w:rPr>
          <w:b w:val="false"/>
          <w:bCs w:val="false"/>
        </w:rPr>
        <w:t>Треугольники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Параллельные прямые, сумма углов треугольника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Окружность и круг. Геометрические построения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Четырёхугольники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Теорема Фалеса и теорема о пропорциональных отрезках, подобные треугольники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Площадь. Нахождение площадей треугольников и многоугольных фигур. Площади подобных фигур</w:t>
      </w:r>
      <w:r>
        <w:rPr>
          <w:b w:val="false"/>
          <w:bCs w:val="false"/>
        </w:rPr>
        <w:t>»; «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Теорема Пифагора и начала тригонометрии»; «Углы в окружности. Вписанные и описанные четырехугольники. Касательные к окружности. Касание окружностей»; «Тригонометрия. Теоремы косинусов и синусов. Решение треугольников»; «Преобразование подобия. Метрические соотношения в окружности»</w:t>
      </w:r>
      <w:r>
        <w:rPr>
          <w:rFonts w:ascii="Times New Roman" w:hAnsi="Times New Roman"/>
          <w:b w:val="false"/>
          <w:bCs w:val="false"/>
          <w:i w:val="false"/>
          <w:color w:val="000000"/>
          <w:sz w:val="24"/>
        </w:rPr>
        <w:t>; «Векторы»; «Декартовы координаты на плоскости»; «Правильные многоугольники. Длина окружности и площадь круга. Вычисление площадей»; «Движения плоскости»</w:t>
      </w:r>
      <w:r>
        <w:rPr>
          <w:b w:val="false"/>
          <w:bCs w:val="false"/>
        </w:rPr>
        <w:t>. На изучение данного курса отводит</w:t>
      </w:r>
      <w:r>
        <w:rPr>
          <w:b w:val="false"/>
          <w:bCs w:val="false"/>
        </w:rPr>
        <w:t>ся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 xml:space="preserve"> учебны</w:t>
      </w:r>
      <w:r>
        <w:rPr>
          <w:b w:val="false"/>
          <w:bCs w:val="false"/>
        </w:rPr>
        <w:t>х</w:t>
      </w:r>
      <w:r>
        <w:rPr>
          <w:b w:val="false"/>
          <w:bCs w:val="false"/>
        </w:rPr>
        <w:t xml:space="preserve"> час</w:t>
      </w:r>
      <w:r>
        <w:rPr>
          <w:b w:val="false"/>
          <w:bCs w:val="false"/>
        </w:rPr>
        <w:t>а</w:t>
      </w:r>
      <w:r>
        <w:rPr>
          <w:b w:val="false"/>
          <w:bCs w:val="false"/>
        </w:rPr>
        <w:t xml:space="preserve"> в неделю, всего </w:t>
      </w:r>
      <w:r>
        <w:rPr>
          <w:b w:val="false"/>
          <w:bCs w:val="false"/>
        </w:rPr>
        <w:t>68</w:t>
      </w:r>
      <w:r>
        <w:rPr>
          <w:b w:val="false"/>
          <w:bCs w:val="false"/>
        </w:rPr>
        <w:t xml:space="preserve"> учебных час</w:t>
      </w:r>
      <w:r>
        <w:rPr>
          <w:b w:val="false"/>
          <w:bCs w:val="false"/>
        </w:rPr>
        <w:t>ов</w:t>
      </w:r>
      <w:r>
        <w:rPr>
          <w:b w:val="false"/>
          <w:bCs w:val="false"/>
        </w:rPr>
        <w:t xml:space="preserve"> в год. Итого в 7-9 классах по программе основного общего образования рассчитано </w:t>
      </w:r>
      <w:r>
        <w:rPr>
          <w:b w:val="false"/>
          <w:bCs w:val="false"/>
        </w:rPr>
        <w:t>204</w:t>
      </w:r>
      <w:r>
        <w:rPr>
          <w:b w:val="false"/>
          <w:bCs w:val="false"/>
        </w:rPr>
        <w:t xml:space="preserve"> часа.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Методы и формы оценки результатов освоения программы:</w:t>
      </w:r>
    </w:p>
    <w:p>
      <w:pPr>
        <w:pStyle w:val="Normal"/>
        <w:numPr>
          <w:ilvl w:val="0"/>
          <w:numId w:val="5"/>
        </w:numPr>
        <w:jc w:val="both"/>
        <w:rPr/>
      </w:pPr>
      <w:r>
        <w:rPr>
          <w:b w:val="false"/>
          <w:bCs w:val="false"/>
          <w:color w:val="000000"/>
        </w:rPr>
        <w:t>Формы контроля: фронтальный опрос, проверка домашнего задания, индивидуальная работа у доски, индивидуальная работа по карточкам, самостоятельная работа, проверочная работа, математический диктант, тестовая работа. Промежуточная аттестация проводится в форме тестов, контрольных, самостоятельных работ.</w:t>
      </w:r>
      <w:r>
        <w:rPr>
          <w:b w:val="false"/>
          <w:bCs w:val="false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Виды контроля знаний и умений :</w:t>
      </w:r>
      <w:r>
        <w:rPr/>
        <w:br/>
      </w:r>
      <w:r>
        <w:rPr>
          <w:color w:val="000000"/>
        </w:rPr>
        <w:t>Предварительный (диагностический): проводят в начале учебного года, полугодия, четверти, на первых уроках нового раздела или темы учебного курса. Его функциональное назначение состоит в том, чтобы изучить уровень готовности учащихся к восприятию нового материала. В начале года необходимо проверить, что сохранилось и что «улетучилось» из изученного школьниками в прошлом учебном году (прочность знаний или остаточные знания, в современной терминологии).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На основе данных диагностического контроля учитель планирует изучение нового материала, предусматривает сопутствующее повторение, прорабатывает внутри- и межтемные связи, актуализирует знания, которые ранее не были востребованы.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Текущий: самая оперативная, динамичная и гибкая проверка результатов обучения. Текущий контроль сопровождает процесс формирования новых знаний и умений, когда еще рано говорить об их сформированности. Основная цель этого контроля – провести анализ хода формирования знаний и умений. Это дает возможность учителю своевременно выявить недостатки, установить их причины и подготовить материалы, позволяющие  устранить недостатки, исправить ошибки, усвоить правила, научиться выполнять нужные операции и действия  (самостоятельная работа, проверочная работа, математический диктант, тест, опрос).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Тематический: проводится после изучения какой-либо темы или двух небольших тем, связанных между собой линейными связями. Тематический контроль начинается на повторительно-обобщающих уроках. Его цель – обобщение и систематизация учебного материала всей темы.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Организуя повторение и проверку знаний и умений на таких уроках, учитель предупреждает забывание материала, закрепляет его как базу, необходимую для изучения последующих разделов учебного предмета.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/>
      </w:pPr>
      <w:r>
        <w:rPr>
          <w:color w:val="000000"/>
        </w:rPr>
        <w:t>Задания для контрольной работы рассчитаны на выявление знаний всей темы, на установление связей внутри темы и с предыдущими темами курса, на умение переносить знания на другой материал, на поиск выводов обобщающего характера, зачет, контрольная работа.</w:t>
      </w:r>
      <w:r>
        <w:rPr/>
        <w:t xml:space="preserve"> </w:t>
      </w:r>
    </w:p>
    <w:p>
      <w:pPr>
        <w:pStyle w:val="Normal"/>
        <w:numPr>
          <w:ilvl w:val="0"/>
          <w:numId w:val="6"/>
        </w:numPr>
        <w:tabs>
          <w:tab w:val="left" w:pos="0" w:leader="none"/>
        </w:tabs>
        <w:ind w:left="707" w:hanging="283"/>
        <w:jc w:val="both"/>
        <w:rPr>
          <w:color w:val="000000"/>
        </w:rPr>
      </w:pPr>
      <w:r>
        <w:rPr>
          <w:color w:val="000000"/>
        </w:rPr>
        <w:t xml:space="preserve">Итоговый: призван констатировать наличие и оценить результаты обучения за достаточно большой промежуток учебного времени – полугодие, год и ступень обучения (государственная итоговая аттестация). 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67"/>
        <w:jc w:val="left"/>
        <w:rPr>
          <w:b/>
          <w:b/>
          <w:bCs/>
        </w:rPr>
      </w:pPr>
      <w:r>
        <w:rPr>
          <w:b/>
          <w:bCs/>
        </w:rPr>
        <w:t>Учебно-методическое обеспечение образовательного процесса.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УЧЕБНЫЕ МАТЕРИАЛЫ ДЛЯ УЧЕНИКА</w:t>
      </w:r>
    </w:p>
    <w:p>
      <w:pPr>
        <w:pStyle w:val="Normal"/>
        <w:jc w:val="left"/>
        <w:rPr/>
      </w:pPr>
      <w:r>
        <w:rPr>
          <w:b w:val="false"/>
          <w:bCs w:val="false"/>
        </w:rPr>
        <w:tab/>
        <w:t xml:space="preserve">• </w:t>
      </w:r>
      <w:r>
        <w:rPr>
          <w:b w:val="false"/>
          <w:bCs w:val="false"/>
          <w:i w:val="false"/>
          <w:color w:val="000000"/>
          <w:sz w:val="24"/>
          <w:szCs w:val="24"/>
        </w:rPr>
        <w:t>Геометрия, 7-9 классы/ Атанасян Л.С., Бутузов В.Ф., Кадомцев С.Б. и другие, Акционерное общество «Издательство «Просвещение»‌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МЕТОДИЧЕСКИЕ МАТЕРИАЛЫ ДЛЯ УЧИТЕЛЯ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r>
        <w:rPr>
          <w:b w:val="false"/>
          <w:bCs w:val="false"/>
          <w:i w:val="false"/>
          <w:color w:val="000000"/>
          <w:sz w:val="24"/>
          <w:szCs w:val="24"/>
        </w:rPr>
        <w:t>Сборник рабочих программ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0" w:name="810f2c24-8c1c-4af1-98b4-b34d2846533f2"/>
      <w:bookmarkEnd w:id="0"/>
      <w:r>
        <w:rPr>
          <w:b w:val="false"/>
          <w:bCs w:val="false"/>
          <w:i w:val="false"/>
          <w:color w:val="000000"/>
          <w:sz w:val="24"/>
          <w:szCs w:val="24"/>
        </w:rPr>
        <w:t>Учебник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1" w:name="810f2c24-8c1c-4af1-98b4-b34d2846533f3"/>
      <w:bookmarkEnd w:id="1"/>
      <w:r>
        <w:rPr>
          <w:b w:val="false"/>
          <w:bCs w:val="false"/>
          <w:i w:val="false"/>
          <w:color w:val="000000"/>
          <w:sz w:val="24"/>
          <w:szCs w:val="24"/>
        </w:rPr>
        <w:t>Дидактические материалы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2" w:name="810f2c24-8c1c-4af1-98b4-b34d2846533f4"/>
      <w:bookmarkEnd w:id="2"/>
      <w:r>
        <w:rPr>
          <w:b w:val="false"/>
          <w:bCs w:val="false"/>
          <w:i w:val="false"/>
          <w:color w:val="000000"/>
          <w:sz w:val="24"/>
          <w:szCs w:val="24"/>
        </w:rPr>
        <w:t>Самостоятельные и контрольные работы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3" w:name="810f2c24-8c1c-4af1-98b4-b34d2846533f5"/>
      <w:bookmarkEnd w:id="3"/>
      <w:r>
        <w:rPr>
          <w:b w:val="false"/>
          <w:bCs w:val="false"/>
          <w:i w:val="false"/>
          <w:color w:val="000000"/>
          <w:sz w:val="24"/>
          <w:szCs w:val="24"/>
        </w:rPr>
        <w:t>Тематические тесты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4" w:name="810f2c24-8c1c-4af1-98b4-b34d2846533f6"/>
      <w:bookmarkEnd w:id="4"/>
      <w:r>
        <w:rPr>
          <w:b w:val="false"/>
          <w:bCs w:val="false"/>
          <w:i w:val="false"/>
          <w:color w:val="000000"/>
          <w:sz w:val="24"/>
          <w:szCs w:val="24"/>
        </w:rPr>
        <w:t>Диагностические тесты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b w:val="false"/>
          <w:b w:val="false"/>
          <w:bCs w:val="false"/>
          <w:i w:val="false"/>
          <w:i w:val="false"/>
          <w:color w:val="000000"/>
          <w:sz w:val="24"/>
          <w:szCs w:val="24"/>
        </w:rPr>
      </w:pPr>
      <w:bookmarkStart w:id="5" w:name="810f2c24-8c1c-4af1-98b4-b34d2846533f7"/>
      <w:bookmarkEnd w:id="5"/>
      <w:r>
        <w:rPr>
          <w:b w:val="false"/>
          <w:bCs w:val="false"/>
          <w:i w:val="false"/>
          <w:color w:val="000000"/>
          <w:sz w:val="24"/>
          <w:szCs w:val="24"/>
        </w:rPr>
        <w:t>Методические рекомендации</w:t>
      </w:r>
    </w:p>
    <w:p>
      <w:pPr>
        <w:pStyle w:val="Normal"/>
        <w:numPr>
          <w:ilvl w:val="0"/>
          <w:numId w:val="7"/>
        </w:numPr>
        <w:jc w:val="left"/>
        <w:rPr>
          <w:rFonts w:ascii="Liberation Serif" w:hAnsi="Liberation Serif"/>
          <w:sz w:val="24"/>
          <w:szCs w:val="24"/>
        </w:rPr>
      </w:pPr>
      <w:bookmarkStart w:id="6" w:name="810f2c24-8c1c-4af1-98b4-b34d2846533f8"/>
      <w:r>
        <w:rPr>
          <w:b w:val="false"/>
          <w:bCs w:val="false"/>
          <w:i w:val="false"/>
          <w:color w:val="000000"/>
          <w:sz w:val="24"/>
          <w:szCs w:val="24"/>
        </w:rPr>
        <w:t>Задачи по геометрии</w:t>
      </w:r>
      <w:bookmarkEnd w:id="6"/>
      <w:r>
        <w:rPr>
          <w:b w:val="false"/>
          <w:bCs w:val="false"/>
          <w:i w:val="false"/>
          <w:color w:val="000000"/>
          <w:sz w:val="24"/>
          <w:szCs w:val="24"/>
        </w:rPr>
        <w:t>‌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ЦИФРОВЫЕ ОБРАЗОВАТЕЛЬНЫЕ РЕСУРСЫ И РЕСУРСЫ СЕТИ ИНТЕРНЕТ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https://www.mathm.ru/,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https://oge.sdamgia.ru/,</w:t>
      </w:r>
    </w:p>
    <w:p>
      <w:pPr>
        <w:pStyle w:val="Normal"/>
        <w:jc w:val="center"/>
        <w:rPr/>
      </w:pPr>
      <w:r>
        <w:rPr/>
        <w:tab/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ucida Sans Unicode" w:cs="Lohit Devanagari"/>
      <w:color w:val="auto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p5L33WZnx5fHXFWNDFE3vuD3QluLzSYAW/OH10ObFRw=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A77cAP0rZPmP5HG6/pjXGEUAP18iFpkHb3FOQkRYeBqp800h1wcKLHjI2a+78YNK
0e66RRPHx4CBWc8rNmLwYQ==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10o2xWUYrewv73X2vq/wSh8lfXY=</DigestValue>
      </Reference>
      <Reference URI="/word/document.xml?ContentType=application/vnd.openxmlformats-officedocument.wordprocessingml.document.main+xml">
        <DigestMethod Algorithm="http://www.w3.org/2000/09/xmldsig#sha1"/>
        <DigestValue>WjnD+GZx8PFhyzIpIzg0bdk78Vg=</DigestValue>
      </Reference>
      <Reference URI="/word/fontTable.xml?ContentType=application/vnd.openxmlformats-officedocument.wordprocessingml.fontTable+xml">
        <DigestMethod Algorithm="http://www.w3.org/2000/09/xmldsig#sha1"/>
        <DigestValue>vwjvolg7vJTwAv1v9dEF3z2VJcY=</DigestValue>
      </Reference>
      <Reference URI="/word/numbering.xml?ContentType=application/vnd.openxmlformats-officedocument.wordprocessingml.numbering+xml">
        <DigestMethod Algorithm="http://www.w3.org/2000/09/xmldsig#sha1"/>
        <DigestValue>nfPmdiHxCFf9xKkdaOicg+3Xdm8=</DigestValue>
      </Reference>
      <Reference URI="/word/settings.xml?ContentType=application/vnd.openxmlformats-officedocument.wordprocessingml.settings+xml">
        <DigestMethod Algorithm="http://www.w3.org/2000/09/xmldsig#sha1"/>
        <DigestValue>Ia+gG8xTVCJ6p+pkeFC0eRTSig4=</DigestValue>
      </Reference>
      <Reference URI="/word/styles.xml?ContentType=application/vnd.openxmlformats-officedocument.wordprocessingml.styles+xml">
        <DigestMethod Algorithm="http://www.w3.org/2000/09/xmldsig#sha1"/>
        <DigestValue>dUwxfM+0wtwXnV3Rd1E0h0ALZO4=</DigestValue>
      </Reference>
    </Manifest>
    <SignatureProperties>
      <SignatureProperty Id="idSignatureTime" Target="#idPackageSignature">
        <mdssi:SignatureTime>
          <mdssi:Format>YYYY-MM-DDThh:mm:ssTZD</mdssi:Format>
          <mdssi:Value>2023-09-12T09:03:35Z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315</TotalTime>
  <Application>LibreOffice/5.3.6.1$Linux_X86_64 LibreOffice_project/30$Build-1</Application>
  <Pages>4</Pages>
  <Words>1201</Words>
  <Characters>9054</Characters>
  <CharactersWithSpaces>10218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2023-09-08T09:58:40Z</dcterms:created>
  <dc:creator/>
  <dc:description/>
  <dc:language>ru-RU</dc:language>
  <cp:lastModifiedBy/>
  <dcterms:modified xsi:type="dcterms:W3CDTF">2023-09-12T14:19:52Z</dcterms:modified>
  <cp:revision>17</cp:revision>
  <dc:subject/>
  <dc:title/>
</cp:coreProperties>
</file>